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7DA" w:rsidRPr="00D557DA" w:rsidRDefault="00D557DA" w:rsidP="00D557DA">
      <w:pPr>
        <w:spacing w:after="0" w:line="240" w:lineRule="auto"/>
        <w:textAlignment w:val="baseline"/>
        <w:rPr>
          <w:rFonts w:ascii="Helvetica" w:eastAsia="Times New Roman" w:hAnsi="Helvetica" w:cs="Helvetica"/>
          <w:b/>
          <w:bCs/>
          <w:color w:val="333333"/>
          <w:sz w:val="20"/>
          <w:szCs w:val="20"/>
        </w:rPr>
      </w:pPr>
      <w:r w:rsidRPr="00D557DA">
        <w:rPr>
          <w:rFonts w:ascii="Helvetica" w:eastAsia="Times New Roman" w:hAnsi="Helvetica" w:cs="Helvetica"/>
          <w:b/>
          <w:bCs/>
          <w:color w:val="333333"/>
          <w:sz w:val="20"/>
          <w:szCs w:val="20"/>
        </w:rPr>
        <w:t xml:space="preserve">Title: </w:t>
      </w:r>
      <w:r w:rsidRPr="00D557DA">
        <w:rPr>
          <w:rFonts w:ascii="Helvetica" w:eastAsia="Times New Roman" w:hAnsi="Helvetica" w:cs="Helvetica"/>
          <w:color w:val="333333"/>
          <w:sz w:val="20"/>
          <w:szCs w:val="20"/>
        </w:rPr>
        <w:t>PEST Analysis.</w:t>
      </w:r>
      <w:r w:rsidRPr="00D557DA">
        <w:rPr>
          <w:rFonts w:ascii="Helvetica" w:eastAsia="Times New Roman" w:hAnsi="Helvetica" w:cs="Helvetica"/>
          <w:color w:val="333333"/>
          <w:sz w:val="20"/>
          <w:szCs w:val="20"/>
          <w:bdr w:val="none" w:sz="0" w:space="0" w:color="auto" w:frame="1"/>
        </w:rPr>
        <w:t xml:space="preserve"> By: Walsh, John, PhD, Salem Press Encyclopedia, 2019</w:t>
      </w:r>
    </w:p>
    <w:p w:rsid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b/>
          <w:bCs/>
          <w:color w:val="333333"/>
          <w:sz w:val="20"/>
          <w:szCs w:val="20"/>
        </w:rPr>
        <w:t xml:space="preserve">Database: </w:t>
      </w:r>
      <w:r w:rsidRPr="00D557DA">
        <w:rPr>
          <w:rFonts w:ascii="Helvetica" w:eastAsia="Times New Roman" w:hAnsi="Helvetica" w:cs="Helvetica"/>
          <w:color w:val="333333"/>
          <w:sz w:val="20"/>
          <w:szCs w:val="20"/>
        </w:rPr>
        <w:t>Research Starters</w:t>
      </w:r>
    </w:p>
    <w:p w:rsidR="00D557DA" w:rsidRDefault="00D557DA" w:rsidP="00D557DA">
      <w:pPr>
        <w:spacing w:after="0" w:line="240" w:lineRule="auto"/>
        <w:textAlignment w:val="baseline"/>
        <w:rPr>
          <w:rFonts w:ascii="Helvetica" w:eastAsia="Times New Roman" w:hAnsi="Helvetica" w:cs="Helvetica"/>
          <w:color w:val="333333"/>
          <w:sz w:val="20"/>
          <w:szCs w:val="20"/>
        </w:rPr>
      </w:pPr>
    </w:p>
    <w:p w:rsidR="00D557DA" w:rsidRDefault="00D557DA" w:rsidP="00D557DA">
      <w:pPr>
        <w:spacing w:after="0" w:line="240" w:lineRule="auto"/>
        <w:textAlignment w:val="baseline"/>
        <w:rPr>
          <w:rFonts w:ascii="Helvetica" w:hAnsi="Helvetica" w:cs="Helvetica"/>
          <w:color w:val="01497A"/>
          <w:sz w:val="45"/>
          <w:szCs w:val="45"/>
        </w:rPr>
      </w:pPr>
      <w:r>
        <w:rPr>
          <w:rFonts w:ascii="Helvetica" w:hAnsi="Helvetica" w:cs="Helvetica"/>
          <w:color w:val="01497A"/>
          <w:sz w:val="45"/>
          <w:szCs w:val="45"/>
        </w:rPr>
        <w:t>PEST Analysis</w:t>
      </w:r>
    </w:p>
    <w:p w:rsidR="00D557DA" w:rsidRDefault="00D557DA" w:rsidP="00D557DA">
      <w:pPr>
        <w:spacing w:after="0" w:line="240" w:lineRule="auto"/>
        <w:textAlignment w:val="baseline"/>
        <w:rPr>
          <w:rFonts w:ascii="Helvetica" w:hAnsi="Helvetica" w:cs="Helvetica"/>
          <w:color w:val="01497A"/>
          <w:sz w:val="45"/>
          <w:szCs w:val="45"/>
        </w:rPr>
      </w:pP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Political, economic, sociocultural, and technological (PEST) analysis is a widely used tool in management and related studies with a broad range of applications. The basic concept is to contextualize a firm, a product, a transaction, or another unit of analysis within the world around it. Everything external to the unit of analysis is considered part of the environment, which does not, therefore, refer just to the world of nature. Events that occur in the environment can have significant impacts on the unit of analysis, so environmental analysis is an important area of study. For example, changes in an import tariff can suddenly make an import cheaper and hence a competitor to a homegrown product that had been a market leader, while a natural or economic disaster in one part of the world might make a product produced there hard for international consumers to obtain.</w:t>
      </w:r>
    </w:p>
    <w:p w:rsidR="00D557DA" w:rsidRPr="00D557DA" w:rsidRDefault="00D557DA" w:rsidP="00D557DA">
      <w:pPr>
        <w:spacing w:after="0" w:line="240" w:lineRule="auto"/>
        <w:rPr>
          <w:rFonts w:ascii="Times New Roman" w:eastAsia="Times New Roman" w:hAnsi="Times New Roman" w:cs="Times New Roman"/>
          <w:sz w:val="24"/>
          <w:szCs w:val="24"/>
        </w:rPr>
      </w:pPr>
      <w:r w:rsidRPr="00D557DA">
        <w:rPr>
          <w:rFonts w:ascii="Times New Roman" w:eastAsia="Times New Roman" w:hAnsi="Times New Roman" w:cs="Times New Roman"/>
          <w:noProof/>
          <w:sz w:val="24"/>
          <w:szCs w:val="24"/>
        </w:rPr>
        <w:drawing>
          <wp:inline distT="0" distB="0" distL="0" distR="0">
            <wp:extent cx="1905000" cy="1085850"/>
            <wp:effectExtent l="0" t="0" r="0" b="0"/>
            <wp:docPr id="1" name="Picture 1" descr="89677606-58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9677606-5858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085850"/>
                    </a:xfrm>
                    <a:prstGeom prst="rect">
                      <a:avLst/>
                    </a:prstGeom>
                    <a:noFill/>
                    <a:ln>
                      <a:noFill/>
                    </a:ln>
                  </pic:spPr>
                </pic:pic>
              </a:graphicData>
            </a:graphic>
          </wp:inline>
        </w:drawing>
      </w:r>
      <w:r w:rsidRPr="00D557DA">
        <w:rPr>
          <w:rFonts w:ascii="Times New Roman" w:eastAsia="Times New Roman" w:hAnsi="Times New Roman" w:cs="Times New Roman"/>
          <w:sz w:val="24"/>
          <w:szCs w:val="24"/>
        </w:rPr>
        <w:t>Map of Overall EPI Country Scores by Quintile 2006 By Yale Center for Environmental Law &amp; Policy, Yale University (http://www.yale.edu/epi/2006EPI_MainReport.pdf) [GFDL (http://www.gnu.org/copyleft/fdl.html) or CC-BY-SA-3.0 (http://creativecommons.org/licenses/by-sa/3.0/)], via Wikimedia Commons</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b/>
          <w:bCs/>
          <w:color w:val="333333"/>
          <w:sz w:val="20"/>
          <w:szCs w:val="20"/>
          <w:bdr w:val="none" w:sz="0" w:space="0" w:color="auto" w:frame="1"/>
        </w:rPr>
        <w:t>Overview</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PEST analysis is an important </w:t>
      </w:r>
      <w:hyperlink r:id="rId5" w:tooltip="strategic marketing" w:history="1">
        <w:r w:rsidRPr="00D557DA">
          <w:rPr>
            <w:rFonts w:ascii="Helvetica" w:eastAsia="Times New Roman" w:hAnsi="Helvetica" w:cs="Helvetica"/>
            <w:color w:val="005BC6"/>
            <w:sz w:val="20"/>
            <w:szCs w:val="20"/>
            <w:u w:val="single"/>
            <w:bdr w:val="none" w:sz="0" w:space="0" w:color="auto" w:frame="1"/>
          </w:rPr>
          <w:t>strategic marketing</w:t>
        </w:r>
      </w:hyperlink>
      <w:r w:rsidRPr="00D557DA">
        <w:rPr>
          <w:rFonts w:ascii="Helvetica" w:eastAsia="Times New Roman" w:hAnsi="Helvetica" w:cs="Helvetica"/>
          <w:color w:val="333333"/>
          <w:sz w:val="20"/>
          <w:szCs w:val="20"/>
        </w:rPr>
        <w:t xml:space="preserve"> and strategic analysis tool for a company, both in overall monitoring and with respect to specific projects. It is used to as part of a company's </w:t>
      </w:r>
      <w:hyperlink r:id="rId6" w:tooltip="competitive strategy" w:history="1">
        <w:r w:rsidRPr="00D557DA">
          <w:rPr>
            <w:rFonts w:ascii="Helvetica" w:eastAsia="Times New Roman" w:hAnsi="Helvetica" w:cs="Helvetica"/>
            <w:color w:val="005BC6"/>
            <w:sz w:val="20"/>
            <w:szCs w:val="20"/>
            <w:u w:val="single"/>
            <w:bdr w:val="none" w:sz="0" w:space="0" w:color="auto" w:frame="1"/>
          </w:rPr>
          <w:t>competitive strategy</w:t>
        </w:r>
      </w:hyperlink>
      <w:r w:rsidRPr="00D557DA">
        <w:rPr>
          <w:rFonts w:ascii="Helvetica" w:eastAsia="Times New Roman" w:hAnsi="Helvetica" w:cs="Helvetica"/>
          <w:color w:val="333333"/>
          <w:sz w:val="20"/>
          <w:szCs w:val="20"/>
        </w:rPr>
        <w:t xml:space="preserve"> in order to identify and evaluate the important external forces that might positively or negatively affect the company. External forces, or factors, are analyzed and monitored in the macro-environmental, or external marketing environment. Because there are a multitude of external factor that can support or hinder the growth of a company, it is convenient and more efficient to divide the external analysis into more manageable portions. This is achieved through the four components of PEST analysis, which with the addition of the legal and environmental (ecological) factors, is also known as PESTEL or PESTLE analysis.</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Analysis consists of obtaining data that are used to create and refine theoretical models of how the internal environment works, which can be tested by how well the model predicts the changes that are observed in the external environment and the results of those changes. The models that may be used range from a few straightforward principles to very complex multivariable quantitative systems, such as those used in </w:t>
      </w:r>
      <w:hyperlink r:id="rId7" w:tooltip="econometrics" w:history="1">
        <w:r w:rsidRPr="00D557DA">
          <w:rPr>
            <w:rFonts w:ascii="Helvetica" w:eastAsia="Times New Roman" w:hAnsi="Helvetica" w:cs="Helvetica"/>
            <w:color w:val="005BC6"/>
            <w:sz w:val="20"/>
            <w:szCs w:val="20"/>
            <w:u w:val="single"/>
            <w:bdr w:val="none" w:sz="0" w:space="0" w:color="auto" w:frame="1"/>
          </w:rPr>
          <w:t>econometrics</w:t>
        </w:r>
      </w:hyperlink>
      <w:r w:rsidRPr="00D557DA">
        <w:rPr>
          <w:rFonts w:ascii="Helvetica" w:eastAsia="Times New Roman" w:hAnsi="Helvetica" w:cs="Helvetica"/>
          <w:color w:val="333333"/>
          <w:sz w:val="20"/>
          <w:szCs w:val="20"/>
        </w:rPr>
        <w:t xml:space="preserve">. Those who want to use PEST analysis should have a reasonable grasp of the resource implications of models at different levels of complexity and select the one best suited to their particular interests. The components of PEST and PESTEL will be more or less important to various companies depending on the product produced as well as the immediate market goals. Corporations who produce a variety of different products may find that analyzing individual departments using PEST or PESTEL analysis is more efficient in developing a </w:t>
      </w:r>
      <w:hyperlink r:id="rId8" w:tooltip="marketing strategy" w:history="1">
        <w:r w:rsidRPr="00D557DA">
          <w:rPr>
            <w:rFonts w:ascii="Helvetica" w:eastAsia="Times New Roman" w:hAnsi="Helvetica" w:cs="Helvetica"/>
            <w:color w:val="005BC6"/>
            <w:sz w:val="20"/>
            <w:szCs w:val="20"/>
            <w:u w:val="single"/>
            <w:bdr w:val="none" w:sz="0" w:space="0" w:color="auto" w:frame="1"/>
          </w:rPr>
          <w:t>marketing strategy</w:t>
        </w:r>
      </w:hyperlink>
      <w:r w:rsidRPr="00D557DA">
        <w:rPr>
          <w:rFonts w:ascii="Helvetica" w:eastAsia="Times New Roman" w:hAnsi="Helvetica" w:cs="Helvetica"/>
          <w:color w:val="333333"/>
          <w:sz w:val="20"/>
          <w:szCs w:val="20"/>
        </w:rPr>
        <w:t xml:space="preserve"> than attempting to use PEST or PESTEL to analyze the entire corporation's marketing strategy. </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The ability of people to obtain data about the external world has undergone an enormous transformation since the 1990s, as the Internet has changed the way that people and organizations work. Data analysis no longer involves scarcity of information but rather too much information. To a certain extent, the development of data-mining techniques, such as semi-autonomous </w:t>
      </w:r>
      <w:hyperlink r:id="rId9" w:tooltip="algorithms" w:history="1">
        <w:r w:rsidRPr="00D557DA">
          <w:rPr>
            <w:rFonts w:ascii="Helvetica" w:eastAsia="Times New Roman" w:hAnsi="Helvetica" w:cs="Helvetica"/>
            <w:color w:val="005BC6"/>
            <w:sz w:val="20"/>
            <w:szCs w:val="20"/>
            <w:u w:val="single"/>
            <w:bdr w:val="none" w:sz="0" w:space="0" w:color="auto" w:frame="1"/>
          </w:rPr>
          <w:t>algorithms</w:t>
        </w:r>
      </w:hyperlink>
      <w:r w:rsidRPr="00D557DA">
        <w:rPr>
          <w:rFonts w:ascii="Helvetica" w:eastAsia="Times New Roman" w:hAnsi="Helvetica" w:cs="Helvetica"/>
          <w:color w:val="333333"/>
          <w:sz w:val="20"/>
          <w:szCs w:val="20"/>
        </w:rPr>
        <w:t xml:space="preserve"> that trawl through datasets to discover emergent trends and structure, reduces the problem of information overload, but very often in the business world, quick and simple answers are needed.</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lastRenderedPageBreak/>
        <w:t>The four component parts of PEST analysis are usually conducted independently, as are the two additional parts that make up PESTEL analysis, although many events or occurrences transcend the borders of a single category. Integration of the component reports into a synthesis report that allows for an overall assessment of the company is conducted at a later date.</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b/>
          <w:bCs/>
          <w:color w:val="333333"/>
          <w:sz w:val="20"/>
          <w:szCs w:val="20"/>
          <w:bdr w:val="none" w:sz="0" w:space="0" w:color="auto" w:frame="1"/>
        </w:rPr>
        <w:t>PEST and SWOT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PEST analysis is related to and often used in conjunction with </w:t>
      </w:r>
      <w:hyperlink r:id="rId10" w:tooltip="SWOT analysis" w:history="1">
        <w:r w:rsidRPr="00D557DA">
          <w:rPr>
            <w:rFonts w:ascii="Helvetica" w:eastAsia="Times New Roman" w:hAnsi="Helvetica" w:cs="Helvetica"/>
            <w:color w:val="005BC6"/>
            <w:sz w:val="20"/>
            <w:szCs w:val="20"/>
            <w:u w:val="single"/>
            <w:bdr w:val="none" w:sz="0" w:space="0" w:color="auto" w:frame="1"/>
          </w:rPr>
          <w:t>SWOT analysis</w:t>
        </w:r>
      </w:hyperlink>
      <w:r w:rsidRPr="00D557DA">
        <w:rPr>
          <w:rFonts w:ascii="Helvetica" w:eastAsia="Times New Roman" w:hAnsi="Helvetica" w:cs="Helvetica"/>
          <w:color w:val="333333"/>
          <w:sz w:val="20"/>
          <w:szCs w:val="20"/>
        </w:rPr>
        <w:t>, which stands for strengths, weaknesses, opportunities, and threats. Like PEST, SWOT is used to evaluate a company, project, or other entity as part of strategic planning. SWOT has a broader focus than PEST, taking into account a company's existing, internal factors—the strengths and weaknesses—as well as external or potential factors. The "threats" aspect of SWOT can be seen as encompassing the political, economic, social, and technological factors that make up PEST, and running a PEST analysis may therefore be part of a SWOT analysis. Likewise, the external factors of PEST may also be identified as "opportunities" within SWOT. Businesses typically use the distinct but intertwined methods of PREST and SWOT together to improve their business on as many scales and through as many factors as possible.</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b/>
          <w:bCs/>
          <w:color w:val="333333"/>
          <w:sz w:val="20"/>
          <w:szCs w:val="20"/>
          <w:bdr w:val="none" w:sz="0" w:space="0" w:color="auto" w:frame="1"/>
        </w:rPr>
        <w:t>Bibliography</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proofErr w:type="spellStart"/>
      <w:r w:rsidRPr="00D557DA">
        <w:rPr>
          <w:rFonts w:ascii="Helvetica" w:eastAsia="Times New Roman" w:hAnsi="Helvetica" w:cs="Helvetica"/>
          <w:color w:val="333333"/>
          <w:sz w:val="20"/>
          <w:szCs w:val="20"/>
        </w:rPr>
        <w:t>Bensoussan</w:t>
      </w:r>
      <w:proofErr w:type="spellEnd"/>
      <w:r w:rsidRPr="00D557DA">
        <w:rPr>
          <w:rFonts w:ascii="Helvetica" w:eastAsia="Times New Roman" w:hAnsi="Helvetica" w:cs="Helvetica"/>
          <w:color w:val="333333"/>
          <w:sz w:val="20"/>
          <w:szCs w:val="20"/>
        </w:rPr>
        <w:t xml:space="preserve">, Babette E., and Craig S. Fleisher. </w:t>
      </w:r>
      <w:r w:rsidRPr="00D557DA">
        <w:rPr>
          <w:rFonts w:ascii="Helvetica" w:eastAsia="Times New Roman" w:hAnsi="Helvetica" w:cs="Helvetica"/>
          <w:i/>
          <w:iCs/>
          <w:color w:val="333333"/>
          <w:sz w:val="20"/>
          <w:szCs w:val="20"/>
          <w:bdr w:val="none" w:sz="0" w:space="0" w:color="auto" w:frame="1"/>
        </w:rPr>
        <w:t>Analysis without Paralysis: 12 Tools to Make Better Strategic Decisions</w:t>
      </w:r>
      <w:r w:rsidRPr="00D557DA">
        <w:rPr>
          <w:rFonts w:ascii="Helvetica" w:eastAsia="Times New Roman" w:hAnsi="Helvetica" w:cs="Helvetica"/>
          <w:color w:val="333333"/>
          <w:sz w:val="20"/>
          <w:szCs w:val="20"/>
        </w:rPr>
        <w:t>. 2nd ed. Upper Saddle River: Pearson Education, 2013.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Burt, George, George Wright, Ron Bradfield, George Cairns, and </w:t>
      </w:r>
      <w:proofErr w:type="spellStart"/>
      <w:r w:rsidRPr="00D557DA">
        <w:rPr>
          <w:rFonts w:ascii="Helvetica" w:eastAsia="Times New Roman" w:hAnsi="Helvetica" w:cs="Helvetica"/>
          <w:color w:val="333333"/>
          <w:sz w:val="20"/>
          <w:szCs w:val="20"/>
        </w:rPr>
        <w:t>Kees</w:t>
      </w:r>
      <w:proofErr w:type="spellEnd"/>
      <w:r w:rsidRPr="00D557DA">
        <w:rPr>
          <w:rFonts w:ascii="Helvetica" w:eastAsia="Times New Roman" w:hAnsi="Helvetica" w:cs="Helvetica"/>
          <w:color w:val="333333"/>
          <w:sz w:val="20"/>
          <w:szCs w:val="20"/>
        </w:rPr>
        <w:t xml:space="preserve"> van der </w:t>
      </w:r>
      <w:proofErr w:type="spellStart"/>
      <w:r w:rsidRPr="00D557DA">
        <w:rPr>
          <w:rFonts w:ascii="Helvetica" w:eastAsia="Times New Roman" w:hAnsi="Helvetica" w:cs="Helvetica"/>
          <w:color w:val="333333"/>
          <w:sz w:val="20"/>
          <w:szCs w:val="20"/>
        </w:rPr>
        <w:t>Heijden</w:t>
      </w:r>
      <w:proofErr w:type="spellEnd"/>
      <w:r w:rsidRPr="00D557DA">
        <w:rPr>
          <w:rFonts w:ascii="Helvetica" w:eastAsia="Times New Roman" w:hAnsi="Helvetica" w:cs="Helvetica"/>
          <w:color w:val="333333"/>
          <w:sz w:val="20"/>
          <w:szCs w:val="20"/>
        </w:rPr>
        <w:t xml:space="preserve">. “The Role of Scenario Planning in Exploring the Environment in Views of the Limitations of PEST and Its Derivatives.” </w:t>
      </w:r>
      <w:r w:rsidRPr="00D557DA">
        <w:rPr>
          <w:rFonts w:ascii="Helvetica" w:eastAsia="Times New Roman" w:hAnsi="Helvetica" w:cs="Helvetica"/>
          <w:i/>
          <w:iCs/>
          <w:color w:val="333333"/>
          <w:sz w:val="20"/>
          <w:szCs w:val="20"/>
          <w:bdr w:val="none" w:sz="0" w:space="0" w:color="auto" w:frame="1"/>
        </w:rPr>
        <w:t xml:space="preserve">International Studies of Management and Organization </w:t>
      </w:r>
      <w:r w:rsidRPr="00D557DA">
        <w:rPr>
          <w:rFonts w:ascii="Helvetica" w:eastAsia="Times New Roman" w:hAnsi="Helvetica" w:cs="Helvetica"/>
          <w:color w:val="333333"/>
          <w:sz w:val="20"/>
          <w:szCs w:val="20"/>
        </w:rPr>
        <w:t>36.3 (2006): 50–76.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Carruthers, Harvey. “Using PEST Analysis to Improve Business Practice.” </w:t>
      </w:r>
      <w:r w:rsidRPr="00D557DA">
        <w:rPr>
          <w:rFonts w:ascii="Helvetica" w:eastAsia="Times New Roman" w:hAnsi="Helvetica" w:cs="Helvetica"/>
          <w:i/>
          <w:iCs/>
          <w:color w:val="333333"/>
          <w:sz w:val="20"/>
          <w:szCs w:val="20"/>
          <w:bdr w:val="none" w:sz="0" w:space="0" w:color="auto" w:frame="1"/>
        </w:rPr>
        <w:t>In Practice</w:t>
      </w:r>
      <w:r w:rsidRPr="00D557DA">
        <w:rPr>
          <w:rFonts w:ascii="Helvetica" w:eastAsia="Times New Roman" w:hAnsi="Helvetica" w:cs="Helvetica"/>
          <w:color w:val="333333"/>
          <w:sz w:val="20"/>
          <w:szCs w:val="20"/>
        </w:rPr>
        <w:t xml:space="preserve"> 31 (2009): 37–39.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Grant, Robert M. </w:t>
      </w:r>
      <w:r w:rsidRPr="00D557DA">
        <w:rPr>
          <w:rFonts w:ascii="Helvetica" w:eastAsia="Times New Roman" w:hAnsi="Helvetica" w:cs="Helvetica"/>
          <w:i/>
          <w:iCs/>
          <w:color w:val="333333"/>
          <w:sz w:val="20"/>
          <w:szCs w:val="20"/>
          <w:bdr w:val="none" w:sz="0" w:space="0" w:color="auto" w:frame="1"/>
        </w:rPr>
        <w:t>Contemporary Strategy Analysis</w:t>
      </w:r>
      <w:r w:rsidRPr="00D557DA">
        <w:rPr>
          <w:rFonts w:ascii="Helvetica" w:eastAsia="Times New Roman" w:hAnsi="Helvetica" w:cs="Helvetica"/>
          <w:color w:val="333333"/>
          <w:sz w:val="20"/>
          <w:szCs w:val="20"/>
        </w:rPr>
        <w:t xml:space="preserve">. 8th ed. </w:t>
      </w:r>
      <w:proofErr w:type="spellStart"/>
      <w:r w:rsidRPr="00D557DA">
        <w:rPr>
          <w:rFonts w:ascii="Helvetica" w:eastAsia="Times New Roman" w:hAnsi="Helvetica" w:cs="Helvetica"/>
          <w:color w:val="333333"/>
          <w:sz w:val="20"/>
          <w:szCs w:val="20"/>
        </w:rPr>
        <w:t>Chichester</w:t>
      </w:r>
      <w:proofErr w:type="spellEnd"/>
      <w:r w:rsidRPr="00D557DA">
        <w:rPr>
          <w:rFonts w:ascii="Helvetica" w:eastAsia="Times New Roman" w:hAnsi="Helvetica" w:cs="Helvetica"/>
          <w:color w:val="333333"/>
          <w:sz w:val="20"/>
          <w:szCs w:val="20"/>
        </w:rPr>
        <w:t>: Wiley, 2013.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proofErr w:type="spellStart"/>
      <w:r w:rsidRPr="00D557DA">
        <w:rPr>
          <w:rFonts w:ascii="Helvetica" w:eastAsia="Times New Roman" w:hAnsi="Helvetica" w:cs="Helvetica"/>
          <w:color w:val="333333"/>
          <w:sz w:val="20"/>
          <w:szCs w:val="20"/>
        </w:rPr>
        <w:t>Greiman</w:t>
      </w:r>
      <w:proofErr w:type="spellEnd"/>
      <w:r w:rsidRPr="00D557DA">
        <w:rPr>
          <w:rFonts w:ascii="Helvetica" w:eastAsia="Times New Roman" w:hAnsi="Helvetica" w:cs="Helvetica"/>
          <w:color w:val="333333"/>
          <w:sz w:val="20"/>
          <w:szCs w:val="20"/>
        </w:rPr>
        <w:t xml:space="preserve">, Virginia A. </w:t>
      </w:r>
      <w:r w:rsidRPr="00D557DA">
        <w:rPr>
          <w:rFonts w:ascii="Helvetica" w:eastAsia="Times New Roman" w:hAnsi="Helvetica" w:cs="Helvetica"/>
          <w:i/>
          <w:iCs/>
          <w:color w:val="333333"/>
          <w:sz w:val="20"/>
          <w:szCs w:val="20"/>
          <w:bdr w:val="none" w:sz="0" w:space="0" w:color="auto" w:frame="1"/>
        </w:rPr>
        <w:t>Mega Project Management: Lessons on Risk and Project Management from the Big Dig</w:t>
      </w:r>
      <w:r w:rsidRPr="00D557DA">
        <w:rPr>
          <w:rFonts w:ascii="Helvetica" w:eastAsia="Times New Roman" w:hAnsi="Helvetica" w:cs="Helvetica"/>
          <w:color w:val="333333"/>
          <w:sz w:val="20"/>
          <w:szCs w:val="20"/>
        </w:rPr>
        <w:t>. Hoboken: Wiley, 2012.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Ha, </w:t>
      </w:r>
      <w:proofErr w:type="spellStart"/>
      <w:r w:rsidRPr="00D557DA">
        <w:rPr>
          <w:rFonts w:ascii="Helvetica" w:eastAsia="Times New Roman" w:hAnsi="Helvetica" w:cs="Helvetica"/>
          <w:color w:val="333333"/>
          <w:sz w:val="20"/>
          <w:szCs w:val="20"/>
        </w:rPr>
        <w:t>Huong</w:t>
      </w:r>
      <w:proofErr w:type="spellEnd"/>
      <w:r w:rsidRPr="00D557DA">
        <w:rPr>
          <w:rFonts w:ascii="Helvetica" w:eastAsia="Times New Roman" w:hAnsi="Helvetica" w:cs="Helvetica"/>
          <w:color w:val="333333"/>
          <w:sz w:val="20"/>
          <w:szCs w:val="20"/>
        </w:rPr>
        <w:t xml:space="preserve">, and Ken </w:t>
      </w:r>
      <w:proofErr w:type="spellStart"/>
      <w:r w:rsidRPr="00D557DA">
        <w:rPr>
          <w:rFonts w:ascii="Helvetica" w:eastAsia="Times New Roman" w:hAnsi="Helvetica" w:cs="Helvetica"/>
          <w:color w:val="333333"/>
          <w:sz w:val="20"/>
          <w:szCs w:val="20"/>
        </w:rPr>
        <w:t>Coghill</w:t>
      </w:r>
      <w:proofErr w:type="spellEnd"/>
      <w:r w:rsidRPr="00D557DA">
        <w:rPr>
          <w:rFonts w:ascii="Helvetica" w:eastAsia="Times New Roman" w:hAnsi="Helvetica" w:cs="Helvetica"/>
          <w:color w:val="333333"/>
          <w:sz w:val="20"/>
          <w:szCs w:val="20"/>
        </w:rPr>
        <w:t xml:space="preserve">. “E-Government in Singapore—A SWOT and PEST Analysis.” </w:t>
      </w:r>
      <w:r w:rsidRPr="00D557DA">
        <w:rPr>
          <w:rFonts w:ascii="Helvetica" w:eastAsia="Times New Roman" w:hAnsi="Helvetica" w:cs="Helvetica"/>
          <w:i/>
          <w:iCs/>
          <w:color w:val="333333"/>
          <w:sz w:val="20"/>
          <w:szCs w:val="20"/>
          <w:bdr w:val="none" w:sz="0" w:space="0" w:color="auto" w:frame="1"/>
        </w:rPr>
        <w:t>Asia-Pacific Social Science Review</w:t>
      </w:r>
      <w:r w:rsidRPr="00D557DA">
        <w:rPr>
          <w:rFonts w:ascii="Helvetica" w:eastAsia="Times New Roman" w:hAnsi="Helvetica" w:cs="Helvetica"/>
          <w:color w:val="333333"/>
          <w:sz w:val="20"/>
          <w:szCs w:val="20"/>
        </w:rPr>
        <w:t xml:space="preserve"> 6.2 (2006): 103–30.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Ho, Joseph Kim-Keung. "Formulation of a Systemic PEST Analysis for Strategic Analysis." </w:t>
      </w:r>
      <w:r w:rsidRPr="00D557DA">
        <w:rPr>
          <w:rFonts w:ascii="Helvetica" w:eastAsia="Times New Roman" w:hAnsi="Helvetica" w:cs="Helvetica"/>
          <w:i/>
          <w:iCs/>
          <w:color w:val="333333"/>
          <w:sz w:val="20"/>
          <w:szCs w:val="20"/>
          <w:bdr w:val="none" w:sz="0" w:space="0" w:color="auto" w:frame="1"/>
        </w:rPr>
        <w:t>European Academic Research</w:t>
      </w:r>
      <w:r w:rsidRPr="00D557DA">
        <w:rPr>
          <w:rFonts w:ascii="Helvetica" w:eastAsia="Times New Roman" w:hAnsi="Helvetica" w:cs="Helvetica"/>
          <w:color w:val="333333"/>
          <w:sz w:val="20"/>
          <w:szCs w:val="20"/>
        </w:rPr>
        <w:t xml:space="preserve"> 2.5 (Aug. 2014): 6478–92. Print. </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proofErr w:type="spellStart"/>
      <w:r w:rsidRPr="00D557DA">
        <w:rPr>
          <w:rFonts w:ascii="Helvetica" w:eastAsia="Times New Roman" w:hAnsi="Helvetica" w:cs="Helvetica"/>
          <w:color w:val="333333"/>
          <w:sz w:val="20"/>
          <w:szCs w:val="20"/>
        </w:rPr>
        <w:t>Jurevicius</w:t>
      </w:r>
      <w:proofErr w:type="spellEnd"/>
      <w:r w:rsidRPr="00D557DA">
        <w:rPr>
          <w:rFonts w:ascii="Helvetica" w:eastAsia="Times New Roman" w:hAnsi="Helvetica" w:cs="Helvetica"/>
          <w:color w:val="333333"/>
          <w:sz w:val="20"/>
          <w:szCs w:val="20"/>
        </w:rPr>
        <w:t xml:space="preserve">, </w:t>
      </w:r>
      <w:proofErr w:type="spellStart"/>
      <w:r w:rsidRPr="00D557DA">
        <w:rPr>
          <w:rFonts w:ascii="Helvetica" w:eastAsia="Times New Roman" w:hAnsi="Helvetica" w:cs="Helvetica"/>
          <w:color w:val="333333"/>
          <w:sz w:val="20"/>
          <w:szCs w:val="20"/>
        </w:rPr>
        <w:t>Ovidijus</w:t>
      </w:r>
      <w:proofErr w:type="spellEnd"/>
      <w:r w:rsidRPr="00D557DA">
        <w:rPr>
          <w:rFonts w:ascii="Helvetica" w:eastAsia="Times New Roman" w:hAnsi="Helvetica" w:cs="Helvetica"/>
          <w:color w:val="333333"/>
          <w:sz w:val="20"/>
          <w:szCs w:val="20"/>
        </w:rPr>
        <w:t xml:space="preserve">. "PEST &amp; PESTEL Analysis." </w:t>
      </w:r>
      <w:r w:rsidRPr="00D557DA">
        <w:rPr>
          <w:rFonts w:ascii="Helvetica" w:eastAsia="Times New Roman" w:hAnsi="Helvetica" w:cs="Helvetica"/>
          <w:i/>
          <w:iCs/>
          <w:color w:val="333333"/>
          <w:sz w:val="20"/>
          <w:szCs w:val="20"/>
          <w:bdr w:val="none" w:sz="0" w:space="0" w:color="auto" w:frame="1"/>
        </w:rPr>
        <w:t>Strategic Management Insight</w:t>
      </w:r>
      <w:r w:rsidRPr="00D557DA">
        <w:rPr>
          <w:rFonts w:ascii="Helvetica" w:eastAsia="Times New Roman" w:hAnsi="Helvetica" w:cs="Helvetica"/>
          <w:color w:val="333333"/>
          <w:sz w:val="20"/>
          <w:szCs w:val="20"/>
        </w:rPr>
        <w:t xml:space="preserve">. Strategic Management Insight, 13 Feb. 2013. Web. 10 Oct. 2014. </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proofErr w:type="spellStart"/>
      <w:r w:rsidRPr="00D557DA">
        <w:rPr>
          <w:rFonts w:ascii="Helvetica" w:eastAsia="Times New Roman" w:hAnsi="Helvetica" w:cs="Helvetica"/>
          <w:color w:val="333333"/>
          <w:sz w:val="20"/>
          <w:szCs w:val="20"/>
        </w:rPr>
        <w:t>Kokemuller</w:t>
      </w:r>
      <w:proofErr w:type="spellEnd"/>
      <w:r w:rsidRPr="00D557DA">
        <w:rPr>
          <w:rFonts w:ascii="Helvetica" w:eastAsia="Times New Roman" w:hAnsi="Helvetica" w:cs="Helvetica"/>
          <w:color w:val="333333"/>
          <w:sz w:val="20"/>
          <w:szCs w:val="20"/>
        </w:rPr>
        <w:t xml:space="preserve">, Neil. "Relationships </w:t>
      </w:r>
      <w:proofErr w:type="gramStart"/>
      <w:r w:rsidRPr="00D557DA">
        <w:rPr>
          <w:rFonts w:ascii="Helvetica" w:eastAsia="Times New Roman" w:hAnsi="Helvetica" w:cs="Helvetica"/>
          <w:color w:val="333333"/>
          <w:sz w:val="20"/>
          <w:szCs w:val="20"/>
        </w:rPr>
        <w:t>Between</w:t>
      </w:r>
      <w:proofErr w:type="gramEnd"/>
      <w:r w:rsidRPr="00D557DA">
        <w:rPr>
          <w:rFonts w:ascii="Helvetica" w:eastAsia="Times New Roman" w:hAnsi="Helvetica" w:cs="Helvetica"/>
          <w:color w:val="333333"/>
          <w:sz w:val="20"/>
          <w:szCs w:val="20"/>
        </w:rPr>
        <w:t xml:space="preserve"> PEST and SWOT." </w:t>
      </w:r>
      <w:r w:rsidRPr="00D557DA">
        <w:rPr>
          <w:rFonts w:ascii="Helvetica" w:eastAsia="Times New Roman" w:hAnsi="Helvetica" w:cs="Helvetica"/>
          <w:i/>
          <w:iCs/>
          <w:color w:val="333333"/>
          <w:sz w:val="20"/>
          <w:szCs w:val="20"/>
          <w:bdr w:val="none" w:sz="0" w:space="0" w:color="auto" w:frame="1"/>
        </w:rPr>
        <w:t>Houston Chronicle</w:t>
      </w:r>
      <w:r w:rsidRPr="00D557DA">
        <w:rPr>
          <w:rFonts w:ascii="Helvetica" w:eastAsia="Times New Roman" w:hAnsi="Helvetica" w:cs="Helvetica"/>
          <w:color w:val="333333"/>
          <w:sz w:val="20"/>
          <w:szCs w:val="20"/>
        </w:rPr>
        <w:t>. Hearst Newspapers, 2015. Web. 10 Mar. 2015.</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Peng, </w:t>
      </w:r>
      <w:proofErr w:type="spellStart"/>
      <w:r w:rsidRPr="00D557DA">
        <w:rPr>
          <w:rFonts w:ascii="Helvetica" w:eastAsia="Times New Roman" w:hAnsi="Helvetica" w:cs="Helvetica"/>
          <w:color w:val="333333"/>
          <w:sz w:val="20"/>
          <w:szCs w:val="20"/>
        </w:rPr>
        <w:t>Guo</w:t>
      </w:r>
      <w:proofErr w:type="spellEnd"/>
      <w:r w:rsidRPr="00D557DA">
        <w:rPr>
          <w:rFonts w:ascii="Helvetica" w:eastAsia="Times New Roman" w:hAnsi="Helvetica" w:cs="Helvetica"/>
          <w:color w:val="333333"/>
          <w:sz w:val="20"/>
          <w:szCs w:val="20"/>
        </w:rPr>
        <w:t xml:space="preserve"> Chao Alex, and Miguel </w:t>
      </w:r>
      <w:proofErr w:type="spellStart"/>
      <w:r w:rsidRPr="00D557DA">
        <w:rPr>
          <w:rFonts w:ascii="Helvetica" w:eastAsia="Times New Roman" w:hAnsi="Helvetica" w:cs="Helvetica"/>
          <w:color w:val="333333"/>
          <w:sz w:val="20"/>
          <w:szCs w:val="20"/>
        </w:rPr>
        <w:t>Baptista</w:t>
      </w:r>
      <w:proofErr w:type="spellEnd"/>
      <w:r w:rsidRPr="00D557DA">
        <w:rPr>
          <w:rFonts w:ascii="Helvetica" w:eastAsia="Times New Roman" w:hAnsi="Helvetica" w:cs="Helvetica"/>
          <w:color w:val="333333"/>
          <w:sz w:val="20"/>
          <w:szCs w:val="20"/>
        </w:rPr>
        <w:t xml:space="preserve"> </w:t>
      </w:r>
      <w:proofErr w:type="spellStart"/>
      <w:r w:rsidRPr="00D557DA">
        <w:rPr>
          <w:rFonts w:ascii="Helvetica" w:eastAsia="Times New Roman" w:hAnsi="Helvetica" w:cs="Helvetica"/>
          <w:color w:val="333333"/>
          <w:sz w:val="20"/>
          <w:szCs w:val="20"/>
        </w:rPr>
        <w:t>Nunes</w:t>
      </w:r>
      <w:proofErr w:type="spellEnd"/>
      <w:r w:rsidRPr="00D557DA">
        <w:rPr>
          <w:rFonts w:ascii="Helvetica" w:eastAsia="Times New Roman" w:hAnsi="Helvetica" w:cs="Helvetica"/>
          <w:color w:val="333333"/>
          <w:sz w:val="20"/>
          <w:szCs w:val="20"/>
        </w:rPr>
        <w:t xml:space="preserve">. “Using PEST Analysis as a Tool for Refining and Focusing Contexts for Information Systems Research.” </w:t>
      </w:r>
      <w:r w:rsidRPr="00D557DA">
        <w:rPr>
          <w:rFonts w:ascii="Helvetica" w:eastAsia="Times New Roman" w:hAnsi="Helvetica" w:cs="Helvetica"/>
          <w:i/>
          <w:iCs/>
          <w:color w:val="333333"/>
          <w:sz w:val="20"/>
          <w:szCs w:val="20"/>
          <w:bdr w:val="none" w:sz="0" w:space="0" w:color="auto" w:frame="1"/>
        </w:rPr>
        <w:t>Proceedings of the 6th European Conference on Research Methodology for Business and Management Studies</w:t>
      </w:r>
      <w:r w:rsidRPr="00D557DA">
        <w:rPr>
          <w:rFonts w:ascii="Helvetica" w:eastAsia="Times New Roman" w:hAnsi="Helvetica" w:cs="Helvetica"/>
          <w:color w:val="333333"/>
          <w:sz w:val="20"/>
          <w:szCs w:val="20"/>
        </w:rPr>
        <w:t>. Reading: Academic Conferences, 2007. 229–36.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"PESTLE—Macro Environment Analysis." </w:t>
      </w:r>
      <w:proofErr w:type="spellStart"/>
      <w:r w:rsidRPr="00D557DA">
        <w:rPr>
          <w:rFonts w:ascii="Helvetica" w:eastAsia="Times New Roman" w:hAnsi="Helvetica" w:cs="Helvetica"/>
          <w:i/>
          <w:iCs/>
          <w:color w:val="333333"/>
          <w:sz w:val="20"/>
          <w:szCs w:val="20"/>
          <w:bdr w:val="none" w:sz="0" w:space="0" w:color="auto" w:frame="1"/>
        </w:rPr>
        <w:t>Oxlearn</w:t>
      </w:r>
      <w:proofErr w:type="spellEnd"/>
      <w:r w:rsidRPr="00D557DA">
        <w:rPr>
          <w:rFonts w:ascii="Helvetica" w:eastAsia="Times New Roman" w:hAnsi="Helvetica" w:cs="Helvetica"/>
          <w:color w:val="333333"/>
          <w:sz w:val="20"/>
          <w:szCs w:val="20"/>
        </w:rPr>
        <w:t xml:space="preserve">. Oxford Learning Lab, 2012. Web. 10 Oct. 2014. </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proofErr w:type="spellStart"/>
      <w:r w:rsidRPr="00D557DA">
        <w:rPr>
          <w:rFonts w:ascii="Helvetica" w:eastAsia="Times New Roman" w:hAnsi="Helvetica" w:cs="Helvetica"/>
          <w:color w:val="333333"/>
          <w:sz w:val="20"/>
          <w:szCs w:val="20"/>
        </w:rPr>
        <w:t>Rothaermel</w:t>
      </w:r>
      <w:proofErr w:type="spellEnd"/>
      <w:r w:rsidRPr="00D557DA">
        <w:rPr>
          <w:rFonts w:ascii="Helvetica" w:eastAsia="Times New Roman" w:hAnsi="Helvetica" w:cs="Helvetica"/>
          <w:color w:val="333333"/>
          <w:sz w:val="20"/>
          <w:szCs w:val="20"/>
        </w:rPr>
        <w:t xml:space="preserve">, F. T. </w:t>
      </w:r>
      <w:r w:rsidRPr="00D557DA">
        <w:rPr>
          <w:rFonts w:ascii="Helvetica" w:eastAsia="Times New Roman" w:hAnsi="Helvetica" w:cs="Helvetica"/>
          <w:i/>
          <w:iCs/>
          <w:color w:val="333333"/>
          <w:sz w:val="20"/>
          <w:szCs w:val="20"/>
          <w:bdr w:val="none" w:sz="0" w:space="0" w:color="auto" w:frame="1"/>
        </w:rPr>
        <w:t>Strategic Management: Concepts and Cases</w:t>
      </w:r>
      <w:r w:rsidRPr="00D557DA">
        <w:rPr>
          <w:rFonts w:ascii="Helvetica" w:eastAsia="Times New Roman" w:hAnsi="Helvetica" w:cs="Helvetica"/>
          <w:color w:val="333333"/>
          <w:sz w:val="20"/>
          <w:szCs w:val="20"/>
        </w:rPr>
        <w:t>. New York: McGraw-Hill, 2012. 56–61. Print.</w:t>
      </w:r>
    </w:p>
    <w:p w:rsidR="00D557DA" w:rsidRPr="00D557DA" w:rsidRDefault="00D557DA" w:rsidP="00D557DA">
      <w:pPr>
        <w:spacing w:after="0" w:line="240" w:lineRule="auto"/>
        <w:textAlignment w:val="baseline"/>
        <w:rPr>
          <w:rFonts w:ascii="Helvetica" w:eastAsia="Times New Roman" w:hAnsi="Helvetica" w:cs="Helvetica"/>
          <w:color w:val="333333"/>
          <w:sz w:val="20"/>
          <w:szCs w:val="20"/>
        </w:rPr>
      </w:pPr>
      <w:r w:rsidRPr="00D557DA">
        <w:rPr>
          <w:rFonts w:ascii="Helvetica" w:eastAsia="Times New Roman" w:hAnsi="Helvetica" w:cs="Helvetica"/>
          <w:color w:val="333333"/>
          <w:sz w:val="20"/>
          <w:szCs w:val="20"/>
        </w:rPr>
        <w:t xml:space="preserve">Schrader, G., et al. "Consistency in PEST Risk Analysis—How Can It Be Achieved and What Are the Benefits?" </w:t>
      </w:r>
      <w:r w:rsidRPr="00D557DA">
        <w:rPr>
          <w:rFonts w:ascii="Helvetica" w:eastAsia="Times New Roman" w:hAnsi="Helvetica" w:cs="Helvetica"/>
          <w:i/>
          <w:iCs/>
          <w:color w:val="333333"/>
          <w:sz w:val="20"/>
          <w:szCs w:val="20"/>
          <w:bdr w:val="none" w:sz="0" w:space="0" w:color="auto" w:frame="1"/>
        </w:rPr>
        <w:t>EPPO Bulletin</w:t>
      </w:r>
      <w:r w:rsidRPr="00D557DA">
        <w:rPr>
          <w:rFonts w:ascii="Helvetica" w:eastAsia="Times New Roman" w:hAnsi="Helvetica" w:cs="Helvetica"/>
          <w:color w:val="333333"/>
          <w:sz w:val="20"/>
          <w:szCs w:val="20"/>
        </w:rPr>
        <w:t xml:space="preserve"> 42.1 (2012): 3–12. Print.</w:t>
      </w:r>
    </w:p>
    <w:p w:rsidR="00D557DA" w:rsidRPr="00D557DA" w:rsidRDefault="00D557DA" w:rsidP="00D557DA">
      <w:pPr>
        <w:spacing w:after="0" w:line="240" w:lineRule="auto"/>
        <w:textAlignment w:val="baseline"/>
        <w:rPr>
          <w:rFonts w:ascii="Helvetica" w:eastAsia="Times New Roman" w:hAnsi="Helvetica" w:cs="Helvetica"/>
          <w:b/>
          <w:bCs/>
          <w:color w:val="333333"/>
          <w:sz w:val="20"/>
          <w:szCs w:val="20"/>
        </w:rPr>
      </w:pPr>
      <w:bookmarkStart w:id="0" w:name="_GoBack"/>
      <w:bookmarkEnd w:id="0"/>
    </w:p>
    <w:p w:rsidR="00C94B8B" w:rsidRDefault="00C94B8B"/>
    <w:sectPr w:rsidR="00C94B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DA"/>
    <w:rsid w:val="00C94B8B"/>
    <w:rsid w:val="00D5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08C27"/>
  <w15:chartTrackingRefBased/>
  <w15:docId w15:val="{4933B2AC-21A1-4717-91FE-E1E064DF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pdated-short-citation">
    <w:name w:val="updated-short-citation"/>
    <w:basedOn w:val="DefaultParagraphFont"/>
    <w:rsid w:val="00D557DA"/>
  </w:style>
  <w:style w:type="paragraph" w:customStyle="1" w:styleId="body-paragraph">
    <w:name w:val="body-paragraph"/>
    <w:basedOn w:val="Normal"/>
    <w:rsid w:val="00D557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57DA"/>
    <w:rPr>
      <w:b/>
      <w:bCs/>
    </w:rPr>
  </w:style>
  <w:style w:type="character" w:styleId="Hyperlink">
    <w:name w:val="Hyperlink"/>
    <w:basedOn w:val="DefaultParagraphFont"/>
    <w:uiPriority w:val="99"/>
    <w:semiHidden/>
    <w:unhideWhenUsed/>
    <w:rsid w:val="00D557DA"/>
    <w:rPr>
      <w:color w:val="0000FF"/>
      <w:u w:val="single"/>
    </w:rPr>
  </w:style>
  <w:style w:type="character" w:styleId="Emphasis">
    <w:name w:val="Emphasis"/>
    <w:basedOn w:val="DefaultParagraphFont"/>
    <w:uiPriority w:val="20"/>
    <w:qFormat/>
    <w:rsid w:val="00D557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649602">
      <w:bodyDiv w:val="1"/>
      <w:marLeft w:val="0"/>
      <w:marRight w:val="0"/>
      <w:marTop w:val="0"/>
      <w:marBottom w:val="0"/>
      <w:divBdr>
        <w:top w:val="none" w:sz="0" w:space="0" w:color="auto"/>
        <w:left w:val="none" w:sz="0" w:space="0" w:color="auto"/>
        <w:bottom w:val="none" w:sz="0" w:space="0" w:color="auto"/>
        <w:right w:val="none" w:sz="0" w:space="0" w:color="auto"/>
      </w:divBdr>
    </w:div>
    <w:div w:id="17405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a-ebscohost-com.proxy1.ncu.edu/eds/detail/detail?sid=7e7e068a-f383-42c0-b9f6-37050e5c0fff@sessionmgr4007&amp;vid=1&amp;db=ers&amp;ss=AN+%2289163861%22&amp;sl=ll" TargetMode="External"/><Relationship Id="rId3" Type="http://schemas.openxmlformats.org/officeDocument/2006/relationships/webSettings" Target="webSettings.xml"/><Relationship Id="rId7" Type="http://schemas.openxmlformats.org/officeDocument/2006/relationships/hyperlink" Target="https://eds-a-ebscohost-com.proxy1.ncu.edu/eds/detail/detail?sid=7e7e068a-f383-42c0-b9f6-37050e5c0fff@sessionmgr4007&amp;vid=1&amp;db=ers&amp;ss=AN+%2289163658%22&amp;sl=l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s-a-ebscohost-com.proxy1.ncu.edu/eds/detail/detail?sid=7e7e068a-f383-42c0-b9f6-37050e5c0fff@sessionmgr4007&amp;vid=1&amp;db=ers&amp;ss=AN+%2289163595%22&amp;sl=ll" TargetMode="External"/><Relationship Id="rId11" Type="http://schemas.openxmlformats.org/officeDocument/2006/relationships/fontTable" Target="fontTable.xml"/><Relationship Id="rId5" Type="http://schemas.openxmlformats.org/officeDocument/2006/relationships/hyperlink" Target="https://eds-a-ebscohost-com.proxy1.ncu.edu/eds/detail/detail?sid=7e7e068a-f383-42c0-b9f6-37050e5c0fff@sessionmgr4007&amp;vid=1&amp;db=ers&amp;ss=AN+%2289163991%22&amp;sl=ll" TargetMode="External"/><Relationship Id="rId10" Type="http://schemas.openxmlformats.org/officeDocument/2006/relationships/hyperlink" Target="https://eds-a-ebscohost-com.proxy1.ncu.edu/eds/detail/detail?sid=7e7e068a-f383-42c0-b9f6-37050e5c0fff@sessionmgr4007&amp;vid=1&amp;db=ers&amp;ss=AN+%22100259317%22&amp;sl=ll" TargetMode="External"/><Relationship Id="rId4" Type="http://schemas.openxmlformats.org/officeDocument/2006/relationships/image" Target="media/image1.jpeg"/><Relationship Id="rId9" Type="http://schemas.openxmlformats.org/officeDocument/2006/relationships/hyperlink" Target="https://eds-a-ebscohost-com.proxy1.ncu.edu/eds/detail/detail?sid=7e7e068a-f383-42c0-b9f6-37050e5c0fff@sessionmgr4007&amp;vid=1&amp;db=ers&amp;ss=AN+%2289316871%22&amp;sl=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1197</Words>
  <Characters>7040</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
    </vt:vector>
  </TitlesOfParts>
  <Company>Albany State University</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Mitchell, Sandra Y.</cp:lastModifiedBy>
  <cp:revision>1</cp:revision>
  <dcterms:created xsi:type="dcterms:W3CDTF">2019-06-03T15:20:00Z</dcterms:created>
  <dcterms:modified xsi:type="dcterms:W3CDTF">2019-06-03T15:22:00Z</dcterms:modified>
</cp:coreProperties>
</file>